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834E64">
        <w:rPr>
          <w:rFonts w:ascii="Times New Roman" w:hAnsi="Times New Roman"/>
          <w:sz w:val="24"/>
          <w:szCs w:val="24"/>
        </w:rPr>
        <w:t>19</w:t>
      </w:r>
      <w:r w:rsidR="00732AB4">
        <w:rPr>
          <w:rFonts w:ascii="Times New Roman" w:hAnsi="Times New Roman"/>
          <w:sz w:val="24"/>
          <w:szCs w:val="24"/>
        </w:rPr>
        <w:t xml:space="preserve"> </w:t>
      </w:r>
      <w:r w:rsidR="00731A1E">
        <w:rPr>
          <w:rFonts w:ascii="Times New Roman" w:hAnsi="Times New Roman"/>
          <w:sz w:val="24"/>
          <w:szCs w:val="24"/>
        </w:rPr>
        <w:t>ию</w:t>
      </w:r>
      <w:r w:rsidR="00834E64">
        <w:rPr>
          <w:rFonts w:ascii="Times New Roman" w:hAnsi="Times New Roman"/>
          <w:sz w:val="24"/>
          <w:szCs w:val="24"/>
        </w:rPr>
        <w:t>н</w:t>
      </w:r>
      <w:r w:rsidR="00731A1E">
        <w:rPr>
          <w:rFonts w:ascii="Times New Roman" w:hAnsi="Times New Roman"/>
          <w:sz w:val="24"/>
          <w:szCs w:val="24"/>
        </w:rPr>
        <w:t xml:space="preserve">я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года</w:t>
      </w:r>
    </w:p>
    <w:p w:rsidR="00834E64" w:rsidRDefault="00834E64" w:rsidP="00834E64">
      <w:pPr>
        <w:tabs>
          <w:tab w:val="left" w:pos="74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благоустройства»:  </w:t>
      </w:r>
      <w:proofErr w:type="gramEnd"/>
    </w:p>
    <w:p w:rsidR="00834E64" w:rsidRDefault="00834E64" w:rsidP="00834E6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27"/>
      </w:tblGrid>
      <w:tr w:rsidR="00834E64" w:rsidTr="00834E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4" w:rsidRDefault="0083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  <w:p w:rsidR="00834E64" w:rsidRDefault="0083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834E64" w:rsidRDefault="00834E6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участка – город Санкт-Петербург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Застройщик обладает правом аренды земельного участка на основании следующих документов: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Постановление Правительства Санкт-Петербурга от 02.11.2004 г. № 1797 «О проектировании и строительстве многофункционального культурно-досугового центра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09.09.2008 г. № 1154 «О  внесении изменений в Постановление Правительства Санкт-Петербурга № 1797 от 02.11.2004 года»  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Распоряжение Комитета по строительству Правительства Санкт-Петербурга № 133 от 21.05.2009 года «О необходимости продления срока реализации инвестиционного проекта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Санкт-Петербурга от 21.06.2010 г. № 803 «О  внесении изменений в Постановление Правительства Санкт-Петербурга № 1797 от 02.11.2004 года»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</w:t>
            </w:r>
            <w:r>
              <w:rPr>
                <w:lang w:eastAsia="en-US"/>
              </w:rPr>
              <w:lastRenderedPageBreak/>
              <w:t>от 24.02.2015 г. № 193 «О  внесении изменений в Постановление Правительства Санкт-Петербурга № 1797 от 02.11.2004 года»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Договор аренды земельного участка на инвестиционных условиях № 00/ЗК-04049(12) от 21.06.2005г.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3 от 28 октября 2008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 от 10 июня  2009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4 от 04 июня  2009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6 от 08 октября 2009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7 от 28 июля 2010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8 от 27  февраля 2015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участка:  78:14:0007686:8</w:t>
            </w:r>
          </w:p>
          <w:p w:rsidR="00834E64" w:rsidRDefault="00834E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площадь участка – 55 897,00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границы в соответствии с кадастровым планом земельного участка. 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благоустройства: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озеленение (газоны),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 тротуары,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отмостки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проезды и площадки с покрытием из асфальтобетона.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834E64" w:rsidRDefault="00834E6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34E64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268EF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2014-07-30T09:43:00Z</cp:lastPrinted>
  <dcterms:created xsi:type="dcterms:W3CDTF">2015-08-06T10:35:00Z</dcterms:created>
  <dcterms:modified xsi:type="dcterms:W3CDTF">2015-08-06T10:35:00Z</dcterms:modified>
</cp:coreProperties>
</file>