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bookmarkStart w:id="0" w:name="P31"/>
      <w:bookmarkEnd w:id="0"/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УТВЕРЖД</w:t>
      </w:r>
      <w:r w:rsidR="00A127E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ЕНО</w:t>
      </w: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Генеральный директор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ООО Союз-строй Инвест»</w:t>
      </w:r>
    </w:p>
    <w:p w:rsidR="00C66FC6" w:rsidRPr="00C66FC6" w:rsidRDefault="00A127E4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«</w:t>
      </w:r>
      <w:r w:rsidR="00ED2FEC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27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» </w:t>
      </w:r>
      <w:r w:rsidR="003654F7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апреля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20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18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года</w:t>
      </w:r>
    </w:p>
    <w:p w:rsidR="00C66FC6" w:rsidRPr="00C66FC6" w:rsidRDefault="001A5A2C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Проектная декларация в редакции от 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ED2FEC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27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.0</w:t>
      </w:r>
      <w:r w:rsidR="0064587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4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.2018 года 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(изменения  проектную декларацию от 06.03.2015 года)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проекте строительства  многофункционального культурно-досугового центра: (этап 5)  Гостиничный комплекс со встроенными помещениями и паркингом,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493"/>
        <w:gridCol w:w="1215"/>
        <w:gridCol w:w="57"/>
        <w:gridCol w:w="85"/>
        <w:gridCol w:w="934"/>
        <w:gridCol w:w="1967"/>
        <w:gridCol w:w="11"/>
        <w:gridCol w:w="1901"/>
        <w:gridCol w:w="126"/>
        <w:gridCol w:w="16"/>
        <w:gridCol w:w="19"/>
        <w:gridCol w:w="262"/>
        <w:gridCol w:w="333"/>
        <w:gridCol w:w="330"/>
        <w:gridCol w:w="1043"/>
        <w:gridCol w:w="34"/>
        <w:gridCol w:w="388"/>
        <w:gridCol w:w="2409"/>
      </w:tblGrid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застройщике</w:t>
            </w:r>
            <w:bookmarkEnd w:id="1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2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1.2.1</w:t>
            </w:r>
            <w:bookmarkEnd w:id="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197110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1.2.2</w:t>
            </w:r>
            <w:bookmarkEnd w:id="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Город федерального значения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1.2.3</w:t>
            </w:r>
            <w:bookmarkEnd w:id="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1.2.4</w:t>
            </w:r>
            <w:bookmarkEnd w:id="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1.2.5</w:t>
            </w:r>
            <w:bookmarkEnd w:id="1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1.2.6</w:t>
            </w:r>
            <w:bookmarkEnd w:id="1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1.2.7</w:t>
            </w:r>
            <w:bookmarkEnd w:id="1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Ждановская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1.2.8</w:t>
            </w:r>
            <w:bookmarkEnd w:id="1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дом  № 29, литер 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1.2.9</w:t>
            </w:r>
            <w:bookmarkEnd w:id="1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помещение 18Н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1.3. О режиме работы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1.3.1</w:t>
            </w:r>
            <w:bookmarkEnd w:id="1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1.3.2</w:t>
            </w:r>
            <w:bookmarkEnd w:id="1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 10.00 часов до 18.00 часов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  <w:hyperlink w:anchor="sub_1000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(812) 499-40-07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salut-sk@yandex.ru</w:t>
            </w:r>
          </w:p>
        </w:tc>
      </w:tr>
      <w:tr w:rsidR="00C66FC6" w:rsidRPr="00ED2FEC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lang w:val="en-US" w:eastAsia="ru-RU"/>
              </w:rPr>
              <w:t>http://www. salut-apart.ru /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 О лице, исполняющем функции единоличного исполнительного органа застройщика</w:t>
            </w:r>
            <w:hyperlink w:anchor="sub_1000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2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Баженов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2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Алексей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2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1.5.4</w:t>
            </w:r>
            <w:bookmarkEnd w:id="2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 Об индивидуализирующем застройщика коммерческом обозначении</w:t>
            </w:r>
            <w:hyperlink w:anchor="sub_1000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1.6.1</w:t>
            </w:r>
            <w:bookmarkEnd w:id="2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 застройщика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5" w:name="sub_10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  <w:bookmarkEnd w:id="25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2.1.1</w:t>
            </w:r>
            <w:bookmarkEnd w:id="2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7813535693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2.1.2</w:t>
            </w:r>
            <w:bookmarkEnd w:id="2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1127847298171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2.1.3</w:t>
            </w:r>
            <w:bookmarkEnd w:id="2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2012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9" w:name="sub_100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9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 Об учредителе - юридическом лице, являющемся резидентом Российской Федерации</w:t>
            </w:r>
            <w:hyperlink w:anchor="sub_1000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</w:t>
            </w:r>
            <w:bookmarkEnd w:id="3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3.1.2</w:t>
            </w:r>
            <w:bookmarkEnd w:id="3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3.1.3</w:t>
            </w:r>
            <w:bookmarkEnd w:id="3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3.1.4</w:t>
            </w:r>
            <w:bookmarkEnd w:id="3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 Об учредителе - юридическом лице, являющемся нерезидентом Российской Федерации</w:t>
            </w:r>
            <w:hyperlink w:anchor="sub_1000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3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3.2.1</w:t>
            </w:r>
            <w:bookmarkEnd w:id="3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3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3.2.2</w:t>
            </w:r>
            <w:bookmarkEnd w:id="3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3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3.2.3</w:t>
            </w:r>
            <w:bookmarkEnd w:id="3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3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3.2.4</w:t>
            </w:r>
            <w:bookmarkEnd w:id="3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3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3.2.5</w:t>
            </w:r>
            <w:bookmarkEnd w:id="3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3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3.2.6</w:t>
            </w:r>
            <w:bookmarkEnd w:id="3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3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3.2.7</w:t>
            </w:r>
            <w:bookmarkEnd w:id="4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3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</w:t>
            </w:r>
            <w:bookmarkEnd w:id="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Байдаков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3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</w:t>
            </w:r>
            <w:bookmarkEnd w:id="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3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</w:t>
            </w:r>
            <w:bookmarkEnd w:id="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Витальевич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3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</w:t>
            </w:r>
            <w:bookmarkEnd w:id="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3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</w:t>
            </w:r>
            <w:bookmarkEnd w:id="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3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</w:t>
            </w:r>
            <w:bookmarkEnd w:id="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Селегень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Павлович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Ногай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Львович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7" w:name="sub_100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7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hyperlink w:anchor="sub_1000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</w:t>
            </w:r>
            <w:bookmarkEnd w:id="4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капитального строительства</w:t>
            </w:r>
            <w:hyperlink w:anchor="sub_100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4.1.2</w:t>
            </w:r>
            <w:bookmarkEnd w:id="4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</w:t>
            </w:r>
            <w:bookmarkEnd w:id="5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</w:t>
            </w:r>
            <w:bookmarkEnd w:id="5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4.1.5</w:t>
            </w:r>
            <w:bookmarkEnd w:id="5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4.1.6</w:t>
            </w:r>
            <w:bookmarkEnd w:id="5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4.1.7</w:t>
            </w:r>
            <w:bookmarkEnd w:id="5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4.1.8</w:t>
            </w:r>
            <w:bookmarkEnd w:id="5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4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4.1.9</w:t>
            </w:r>
            <w:bookmarkEnd w:id="5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4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4.1.10</w:t>
            </w:r>
            <w:bookmarkEnd w:id="5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4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4.1.11</w:t>
            </w:r>
            <w:bookmarkEnd w:id="5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ввод объекта капитального строительства в эксплуатацию</w:t>
            </w:r>
            <w:hyperlink w:anchor="sub_90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4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4.1.12</w:t>
            </w:r>
            <w:bookmarkEnd w:id="5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4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4.1.13</w:t>
            </w:r>
            <w:bookmarkEnd w:id="6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1" w:name="sub_100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1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  <w:hyperlink w:anchor="sub_90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5.1.1</w:t>
            </w:r>
            <w:bookmarkEnd w:id="6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5.1.2</w:t>
            </w:r>
            <w:bookmarkEnd w:id="6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5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5.1.3</w:t>
            </w:r>
            <w:bookmarkEnd w:id="6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5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5.1.4</w:t>
            </w:r>
            <w:bookmarkEnd w:id="6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5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5.1.5</w:t>
            </w:r>
            <w:bookmarkEnd w:id="6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 О членстве застройщика в иных некоммерческих организациях</w:t>
            </w:r>
            <w:hyperlink w:anchor="sub_90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5.2.1</w:t>
            </w:r>
            <w:bookmarkEnd w:id="6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5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5.2.2</w:t>
            </w:r>
            <w:bookmarkEnd w:id="6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9" w:name="sub_1006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9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hyperlink w:anchor="sub_90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6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6.1.1</w:t>
            </w:r>
            <w:bookmarkEnd w:id="7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отчетная дата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D255B1" w:rsidP="0073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31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 w:rsidR="007339A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</w:t>
            </w:r>
            <w:r w:rsidR="007339A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6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6.1.2</w:t>
            </w:r>
            <w:bookmarkEnd w:id="7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7339AC" w:rsidP="00D2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391</w:t>
            </w:r>
            <w:r w:rsidR="00D255B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6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6.1.3</w:t>
            </w:r>
            <w:bookmarkEnd w:id="7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D255B1" w:rsidP="0073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  <w:r w:rsidR="007339A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 569 498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6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6.1.4</w:t>
            </w:r>
            <w:bookmarkEnd w:id="7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7339AC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82 110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4" w:name="sub_1007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*(15)</w:t>
              </w:r>
            </w:hyperlink>
            <w:bookmarkEnd w:id="74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7.1. О соответствии застройщика требованиям, установленным </w:t>
            </w:r>
            <w:hyperlink r:id="rId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7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</w:t>
            </w:r>
            <w:bookmarkEnd w:id="7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уставного (складочного) капитала застройщика установленным требованиям</w:t>
            </w:r>
            <w:hyperlink w:anchor="sub_90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*(16)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7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7.1.2</w:t>
            </w:r>
            <w:bookmarkEnd w:id="7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застройщика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7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7.1.3</w:t>
            </w:r>
            <w:bookmarkEnd w:id="7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застройщика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7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7.1.4</w:t>
            </w:r>
            <w:bookmarkEnd w:id="7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7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7.1.5</w:t>
            </w:r>
            <w:bookmarkEnd w:id="7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7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7.1.6</w:t>
            </w:r>
            <w:bookmarkEnd w:id="8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7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7.1.7</w:t>
            </w:r>
            <w:bookmarkEnd w:id="8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7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7.1.8</w:t>
            </w:r>
            <w:bookmarkEnd w:id="8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7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7.1.9</w:t>
            </w:r>
            <w:bookmarkEnd w:id="8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застройщиков в установленном порядке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7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7.1.10</w:t>
            </w:r>
            <w:bookmarkEnd w:id="8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7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7.1.11</w:t>
            </w:r>
            <w:bookmarkEnd w:id="8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7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7.1.12</w:t>
            </w:r>
            <w:bookmarkEnd w:id="8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7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</w:t>
            </w:r>
            <w:bookmarkEnd w:id="8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7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7.2.2</w:t>
            </w:r>
            <w:bookmarkEnd w:id="8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поручителя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7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7.2.3</w:t>
            </w:r>
            <w:bookmarkEnd w:id="8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7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7.2.4</w:t>
            </w:r>
            <w:bookmarkEnd w:id="9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7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7.2.5</w:t>
            </w:r>
            <w:bookmarkEnd w:id="9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7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7.2.6</w:t>
            </w:r>
            <w:bookmarkEnd w:id="9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7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7.2.7</w:t>
            </w:r>
            <w:bookmarkEnd w:id="9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7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7.2.8</w:t>
            </w:r>
            <w:bookmarkEnd w:id="9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7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7.2.9</w:t>
            </w:r>
            <w:bookmarkEnd w:id="9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поручителя в установленном порядке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7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7.2.10</w:t>
            </w:r>
            <w:bookmarkEnd w:id="9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7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7.2.11</w:t>
            </w:r>
            <w:bookmarkEnd w:id="9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7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7.2.12</w:t>
            </w:r>
            <w:bookmarkEnd w:id="9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9" w:name="sub_1008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9"/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 Иная информация о застройщике</w:t>
            </w:r>
            <w:hyperlink w:anchor="sub_90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8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8.1.1</w:t>
            </w:r>
            <w:bookmarkEnd w:id="100"/>
          </w:p>
        </w:tc>
        <w:tc>
          <w:tcPr>
            <w:tcW w:w="9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1" w:name="sub_1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проекте строительства</w:t>
            </w:r>
            <w:hyperlink w:anchor="sub_90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*(24)</w:t>
              </w:r>
            </w:hyperlink>
            <w:bookmarkEnd w:id="101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2" w:name="sub_1009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  <w:bookmarkEnd w:id="10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9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9.1.1</w:t>
            </w:r>
            <w:bookmarkEnd w:id="103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9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9.1.2</w:t>
            </w:r>
            <w:bookmarkEnd w:id="104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  <w:hyperlink w:anchor="sub_90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*(25)</w:t>
              </w:r>
            </w:hyperlink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  <w:hyperlink w:anchor="sub_90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9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</w:t>
            </w:r>
            <w:bookmarkEnd w:id="10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строящегося (создаваемого) объекта капитального строительства</w:t>
            </w:r>
            <w:hyperlink w:anchor="sub_902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*(27)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9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</w:t>
            </w:r>
            <w:bookmarkEnd w:id="10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 федерального значения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9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9.2.3</w:t>
            </w:r>
            <w:bookmarkEnd w:id="10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9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9.2.4</w:t>
            </w:r>
            <w:bookmarkEnd w:id="10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9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9.2.5</w:t>
            </w:r>
            <w:bookmarkEnd w:id="10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9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9.2.6</w:t>
            </w:r>
            <w:bookmarkEnd w:id="11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Округ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9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9.2.7</w:t>
            </w:r>
            <w:bookmarkEnd w:id="11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Московский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9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9.2.8</w:t>
            </w:r>
            <w:bookmarkEnd w:id="11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обозначения улицы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проспект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9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9.2.9</w:t>
            </w:r>
            <w:bookmarkEnd w:id="11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Дунайский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9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9.2.10</w:t>
            </w:r>
            <w:bookmarkEnd w:id="11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9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9.2.11</w:t>
            </w:r>
            <w:bookmarkEnd w:id="11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9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9.2.12</w:t>
            </w:r>
            <w:bookmarkEnd w:id="11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9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9.2.13</w:t>
            </w:r>
            <w:bookmarkEnd w:id="11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9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9.2.14</w:t>
            </w:r>
            <w:bookmarkEnd w:id="11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9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9.2.15</w:t>
            </w:r>
            <w:bookmarkEnd w:id="11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9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9.2.16</w:t>
            </w:r>
            <w:bookmarkEnd w:id="12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Уточнение адреса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участок 1, (северо-восточнее пересечения Дунайского пр. и Пулковского шоссе)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9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9.2.17</w:t>
            </w:r>
            <w:bookmarkEnd w:id="12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</w:t>
            </w:r>
            <w:hyperlink w:anchor="sub_90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*(28)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9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9.2.18</w:t>
            </w:r>
            <w:bookmarkEnd w:id="12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Минимальное количество этажей в объекте</w:t>
            </w:r>
            <w:hyperlink w:anchor="sub_90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*(29)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- 2</w:t>
            </w:r>
            <w:r w:rsidRPr="00C66F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(в том числе подземный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9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9.2.19</w:t>
            </w:r>
            <w:bookmarkEnd w:id="12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– 23 (в том числе подземный этаж и технический этаж), Этап 5.2. – 21 (в том числе технический этаж),  Этап 5.3. – 21(в том числе технический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922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9.2.20</w:t>
            </w:r>
            <w:bookmarkEnd w:id="12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объекта</w:t>
            </w:r>
            <w:hyperlink w:anchor="sub_903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*(30)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86 715,5 кв.м., в том числе: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Этап 5.1. - 43 554,5 кв.м.,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Этап 5.2. - 21 580,5 кв.м.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5.3. - 21 580,5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9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9.2.21</w:t>
            </w:r>
            <w:bookmarkEnd w:id="12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наружных стен и каркаса объекта</w:t>
            </w:r>
            <w:hyperlink w:anchor="sub_903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монолитный железобетонный каркас, монолитные стены  и стены из мелкоштучных каменных материалов (кирпич, керамические камни, блоки и другие)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9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9.2.22</w:t>
            </w:r>
            <w:bookmarkEnd w:id="12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перекрытий</w:t>
            </w:r>
            <w:hyperlink w:anchor="sub_903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монолитные железобетонные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9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9.2.23</w:t>
            </w:r>
            <w:bookmarkEnd w:id="12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 энергоэффективности</w:t>
            </w:r>
            <w:hyperlink w:anchor="sub_903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*(33)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«В»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9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9.2.24</w:t>
            </w:r>
            <w:bookmarkEnd w:id="12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Сейсмостойкость</w:t>
            </w:r>
            <w:hyperlink w:anchor="sub_903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*(34)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Классификация не требуется, поскольку населенный пункт, в котором осуществляется строительства Объекта, расположен в пределах 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Свод правил «Строительство в сейсмических районах. Актуализированная редакция СНиП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-7-81*» утвержденный Приказом Минрегиона РФ от 27.12.2010 г. № 779).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109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 О сумме общей площади всех жилых и нежилых помещений</w:t>
            </w:r>
            <w:bookmarkEnd w:id="129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09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9.3.2</w:t>
            </w:r>
            <w:bookmarkEnd w:id="13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09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9.3.3</w:t>
            </w:r>
            <w:bookmarkEnd w:id="13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и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2" w:name="sub_101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3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</w:t>
            </w:r>
            <w:hyperlink w:anchor="sub_903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*(35)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100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10.1.1</w:t>
            </w:r>
            <w:bookmarkEnd w:id="13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3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00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10.1.2</w:t>
            </w:r>
            <w:bookmarkEnd w:id="13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00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10.1.3</w:t>
            </w:r>
            <w:bookmarkEnd w:id="13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100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10.1.4</w:t>
            </w:r>
            <w:bookmarkEnd w:id="13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Даты внесения изменений в договор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 О лицах, выполнивших инженерные изыскания</w:t>
            </w:r>
            <w:hyperlink w:anchor="sub_903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*(37)</w:t>
              </w:r>
            </w:hyperlink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0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10.2.1</w:t>
            </w:r>
            <w:bookmarkEnd w:id="137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0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10.2.2</w:t>
            </w:r>
            <w:bookmarkEnd w:id="138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ГРИНВИЧ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ГЕОЗОНД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«Экологический центр «СтройТехнология»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0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10.2.3</w:t>
            </w:r>
            <w:bookmarkEnd w:id="13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0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10.2.4</w:t>
            </w:r>
            <w:bookmarkEnd w:id="14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0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10.2.5</w:t>
            </w:r>
            <w:bookmarkEnd w:id="14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0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10.2.6</w:t>
            </w:r>
            <w:bookmarkEnd w:id="14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7814437089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7814140458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7839434185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 О лицах, выполнивших архитектурно-строительное проектирование</w:t>
            </w:r>
            <w:hyperlink w:anchor="sub_903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*(38)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0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10.3.1</w:t>
            </w:r>
            <w:bookmarkEnd w:id="14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0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10.3.2</w:t>
            </w:r>
            <w:bookmarkEnd w:id="14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«Глобал ЭМ»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0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10.3.3</w:t>
            </w:r>
            <w:bookmarkEnd w:id="14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0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10.3.4</w:t>
            </w:r>
            <w:bookmarkEnd w:id="14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0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10.3.5</w:t>
            </w:r>
            <w:bookmarkEnd w:id="14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0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10.3.6</w:t>
            </w:r>
            <w:bookmarkEnd w:id="14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7838478207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*(39)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0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10.4.1</w:t>
            </w:r>
            <w:bookmarkEnd w:id="14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заключения экспертизы</w:t>
            </w:r>
            <w:hyperlink w:anchor="sub_904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*(40)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10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10.4.2</w:t>
            </w:r>
            <w:bookmarkEnd w:id="15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25 декабря  2014 года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30 июля  2015 года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 марта   2017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0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10.4.3</w:t>
            </w:r>
            <w:bookmarkEnd w:id="15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78-1-4-0483-14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78-1-2-0150-15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78-2-1-2-0011-17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0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10.4.4</w:t>
            </w:r>
            <w:bookmarkEnd w:id="15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0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10.4.5</w:t>
            </w:r>
            <w:bookmarkEnd w:id="15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«Группа компаний Н.Э.П.С.»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0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10.4.6</w:t>
            </w:r>
            <w:bookmarkEnd w:id="15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7839473057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7839473057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3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85"/>
            </w:tblGrid>
            <w:tr w:rsidR="00C66FC6" w:rsidRPr="00C66FC6" w:rsidTr="00C61C13">
              <w:tc>
                <w:tcPr>
                  <w:tcW w:w="14385" w:type="dxa"/>
                  <w:tcBorders>
                    <w:top w:val="single" w:sz="6" w:space="0" w:color="ECF2F4"/>
                    <w:left w:val="single" w:sz="6" w:space="0" w:color="ECF2F4"/>
                    <w:bottom w:val="single" w:sz="6" w:space="0" w:color="ECF2F4"/>
                    <w:right w:val="single" w:sz="6" w:space="0" w:color="ECF2F4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66FC6" w:rsidRPr="00C66FC6" w:rsidRDefault="00C66FC6" w:rsidP="00C66FC6">
                  <w:pPr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C66FC6"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  <w:t>7839502082</w:t>
                  </w:r>
                </w:p>
              </w:tc>
            </w:tr>
          </w:tbl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 О результатах государственной экологической экспертизы</w:t>
            </w:r>
            <w:hyperlink w:anchor="sub_904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*(41)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0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10.5.1</w:t>
            </w:r>
            <w:bookmarkEnd w:id="15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10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10.5.2</w:t>
            </w:r>
            <w:bookmarkEnd w:id="15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0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10.5.3</w:t>
            </w:r>
            <w:bookmarkEnd w:id="15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0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10.5.4</w:t>
            </w:r>
            <w:bookmarkEnd w:id="15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105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10.5.5</w:t>
            </w:r>
            <w:bookmarkEnd w:id="15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  <w:hyperlink w:anchor="sub_904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*(42)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0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10.6.1</w:t>
            </w:r>
            <w:bookmarkEnd w:id="16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Комплекс апартаментов "SALUT!"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1" w:name="sub_101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11. О разрешении на строительство</w:t>
            </w:r>
            <w:bookmarkEnd w:id="161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2" w:name="sub_1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11.1.1</w:t>
            </w:r>
            <w:bookmarkEnd w:id="16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78-11026020-2015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78-011-0260.1-2015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78-011-0260.2-2015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11.1.2</w:t>
            </w:r>
            <w:bookmarkEnd w:id="16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23.12.2016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11.1.3</w:t>
            </w:r>
            <w:bookmarkEnd w:id="16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11.1.4</w:t>
            </w:r>
            <w:bookmarkEnd w:id="165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дата продления срока действия разрешения на строительство</w:t>
            </w:r>
            <w:hyperlink w:anchor="sub_904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*(43)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11.1.5</w:t>
            </w:r>
            <w:bookmarkEnd w:id="166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Служба государственного строительного надзора и экспертизы Санкт-Петербурга Правительства Санкт-Петербурга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7" w:name="sub_101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7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hyperlink w:anchor="sub_904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8" w:name="sub_1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</w:t>
            </w:r>
            <w:bookmarkEnd w:id="16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права застройщика на земельный участок</w:t>
            </w:r>
            <w:hyperlink w:anchor="sub_904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право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1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12.1.2</w:t>
            </w:r>
            <w:bookmarkEnd w:id="16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4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12.1.3</w:t>
            </w:r>
            <w:bookmarkEnd w:id="17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00/ЗК-04049(12)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1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12.1.4</w:t>
            </w:r>
            <w:bookmarkEnd w:id="17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21 июня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12.1.5</w:t>
            </w:r>
            <w:bookmarkEnd w:id="17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  <w:hyperlink w:anchor="sub_904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23 сентября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12.1.6</w:t>
            </w:r>
            <w:bookmarkEnd w:id="17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действия права застройщика на земельный участок</w:t>
            </w:r>
            <w:hyperlink w:anchor="sub_904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*(48)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30 декабря 2018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12.1.7</w:t>
            </w:r>
            <w:bookmarkEnd w:id="17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изменений в договор</w:t>
            </w:r>
            <w:hyperlink w:anchor="sub_904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*(49)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>27.01.2009 г.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09.04.2010 г.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07.09.2010 г. </w:t>
            </w:r>
          </w:p>
          <w:p w:rsidR="00C66FC6" w:rsidRPr="00C66FC6" w:rsidRDefault="00C66FC6" w:rsidP="00C66FC6">
            <w:pPr>
              <w:widowControl w:val="0"/>
              <w:tabs>
                <w:tab w:val="center" w:pos="241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18.06.2015 г. </w:t>
            </w: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ab/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15.11.2016 г.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12.1.8</w:t>
            </w:r>
            <w:bookmarkEnd w:id="17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12.1.9</w:t>
            </w:r>
            <w:bookmarkEnd w:id="17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12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12.1.10</w:t>
            </w:r>
            <w:bookmarkEnd w:id="17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12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12.1.11</w:t>
            </w:r>
            <w:bookmarkEnd w:id="17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 О собственнике земельного участка</w:t>
            </w:r>
            <w:hyperlink w:anchor="sub_905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*(50)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1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12.2.1</w:t>
            </w:r>
            <w:bookmarkEnd w:id="17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Собственник земельного участка</w:t>
            </w:r>
            <w:hyperlink w:anchor="sub_905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*(51)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публичный собственник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1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12.2.2</w:t>
            </w:r>
            <w:bookmarkEnd w:id="18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1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12.2.3</w:t>
            </w:r>
            <w:bookmarkEnd w:id="18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1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12.2.4</w:t>
            </w:r>
            <w:bookmarkEnd w:id="18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12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12.2.5</w:t>
            </w:r>
            <w:bookmarkEnd w:id="18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12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12.2.6</w:t>
            </w:r>
            <w:bookmarkEnd w:id="18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собственника земельного участка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12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12.2.7</w:t>
            </w:r>
            <w:bookmarkEnd w:id="18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12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12.2.8</w:t>
            </w:r>
            <w:bookmarkEnd w:id="18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Форма собственности на земельный участок</w:t>
            </w:r>
            <w:hyperlink w:anchor="sub_905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*(52)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Неразграниченная собственность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12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12.2.9</w:t>
            </w:r>
            <w:bookmarkEnd w:id="18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Правительство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 О кадастровом номере и площади земельного участка</w:t>
            </w:r>
            <w:hyperlink w:anchor="sub_905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*(53)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12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12.3.1</w:t>
            </w:r>
            <w:bookmarkEnd w:id="18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12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12.3.2</w:t>
            </w:r>
            <w:bookmarkEnd w:id="18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55 897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0" w:name="sub_101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13. О планируемых элементах благоустройства территории</w:t>
            </w:r>
            <w:bookmarkEnd w:id="190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1" w:name="sub_1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13.1.1</w:t>
            </w:r>
            <w:bookmarkEnd w:id="19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Запроектированы подъезды, тротуары  и площадки с твердым покрытием, проектом велосипедные дорожки и пешеходные переходы не предусмотрены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1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13.1.2</w:t>
            </w:r>
            <w:bookmarkEnd w:id="19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15 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машино-мест на открытой кровле стилобата, из которых 9 машино-мест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предназначено  для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(МГН);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47 машино-мест на открытых автостоянках вдоль внутриплощадочного проезда, включая 5 машино-мест д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>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 (МГН)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1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13.1.3</w:t>
            </w:r>
            <w:bookmarkEnd w:id="19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Размещение игрового и спортивного оборудования не предусмотрено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1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13.1.4</w:t>
            </w:r>
            <w:bookmarkEnd w:id="19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Организация сбора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твердых бытовых отходов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и мусора осуществляется </w:t>
            </w: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на мусоросборной (контейнерной) площадке на территории объекта. Дополнительная  мусоросборная (контейнерная) площадка располагается на территории 3 этапа строительства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13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13.1.5</w:t>
            </w:r>
            <w:bookmarkEnd w:id="19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Проектом благоустройства предусмотрено устройство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газонов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13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13.1.6</w:t>
            </w:r>
            <w:bookmarkEnd w:id="19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Соответствует. Проектом предусмотрены условия для беспрепятственного и удобного передвижения  маломобильных групп населения (МГН) по участку к зданию и по его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территории. Доступность здания для МГН обеспечена наличием подъездных путей, специально обозначенных парковочных мест вблизи входов, нормативной шириной проходов и проездов и допустимым перепадом высот по пути следования. Также предусмотрены лифты для перевозки МГН, оборудованные для проживания МГН номера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13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13.1.7</w:t>
            </w:r>
            <w:bookmarkEnd w:id="19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Предусматривается установка надомных светильников по периметру зданий комплекса, а также установка светильников на опорах на кровле стилобатной части комплекса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13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13.1.8</w:t>
            </w:r>
            <w:bookmarkEnd w:id="19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иных планируемых элементов благоустройства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9" w:name="sub_101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9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0" w:name="sub_1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</w:t>
            </w:r>
            <w:bookmarkEnd w:id="20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Теплоснабжение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1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bookmarkEnd w:id="20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1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</w:t>
            </w:r>
            <w:bookmarkEnd w:id="20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1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bookmarkEnd w:id="20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237A4D" w:rsidRPr="00C66FC6" w:rsidTr="002310DC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1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</w:t>
            </w:r>
            <w:bookmarkEnd w:id="20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7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06.02.2018г.</w:t>
            </w:r>
          </w:p>
        </w:tc>
      </w:tr>
      <w:tr w:rsidR="00237A4D" w:rsidRPr="00C66FC6" w:rsidTr="005F0331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1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</w:t>
            </w:r>
            <w:bookmarkEnd w:id="20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22-05/46342- </w:t>
            </w:r>
          </w:p>
          <w:p w:rsidR="00237A4D" w:rsidRPr="003D171B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926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237A4D" w:rsidRPr="00C66FC6" w:rsidTr="00C84F17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1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</w:t>
            </w:r>
            <w:bookmarkEnd w:id="20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04.12.2022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237A4D" w:rsidRPr="00C66FC6" w:rsidTr="003D6E74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1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</w:t>
            </w:r>
            <w:bookmarkEnd w:id="20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72D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13 288 853,20 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 рублей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орячее водоснабжение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22-05/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46342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926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9 100 537,60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 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37345" w:rsidP="0083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Бытовое  или общесплавное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Ливневое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Распределительная сетевая компания «Региональные электрические сети»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7804488461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18.03.2015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ТУ-5/2015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80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 года (дополнительное соглашение №1     от 24.10.2016г. к договору на присоединение  № 5/ТП-2015 от 18.03.201</w:t>
            </w:r>
            <w:r w:rsidR="00802AF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65 324 300,80 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14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</w:t>
            </w:r>
            <w:bookmarkEnd w:id="20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</w:t>
            </w:r>
            <w:hyperlink w:anchor="sub_905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Проводное радиовещание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14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</w:t>
            </w:r>
            <w:bookmarkEnd w:id="20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Федеральное 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14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</w:t>
            </w:r>
            <w:bookmarkEnd w:id="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Российские сети вещания и оповещения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14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</w:t>
            </w:r>
            <w:bookmarkEnd w:id="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7712005121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Проводная телефонная связь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роводное телевизионное вещание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695B91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95B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ередача данных и доступа в информационно-телекоммуникационную сеть «Интернет»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испетчеризация лифтов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«ВЕСТ КОЛЛ ЛТД»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7702388235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2" w:name="sub_101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  <w:hyperlink w:anchor="sub_905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*(58)</w:t>
              </w:r>
            </w:hyperlink>
            <w:bookmarkEnd w:id="21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3" w:name="sub_1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15.1.1</w:t>
            </w:r>
            <w:bookmarkEnd w:id="21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4" w:name="sub_1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</w:t>
            </w:r>
            <w:bookmarkEnd w:id="21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93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2 095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5" w:name="sub_15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15.1.2.1</w:t>
            </w:r>
            <w:bookmarkEnd w:id="21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машино-мест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6" w:name="sub_15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15.1.2.2</w:t>
            </w:r>
            <w:bookmarkEnd w:id="21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иных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9D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1 </w:t>
            </w:r>
            <w:r w:rsidR="009D1B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7" w:name="sub_152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  <w:bookmarkEnd w:id="217"/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8" w:name="sub_1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Условный номер</w:t>
            </w:r>
            <w:hyperlink w:anchor="sub_905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*(59)</w:t>
              </w:r>
            </w:hyperlink>
            <w:bookmarkEnd w:id="218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1D449" wp14:editId="0EA9C7B1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B92FF9" w:rsidRPr="00C66FC6" w:rsidRDefault="00C66FC6" w:rsidP="00C66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C6">
        <w:rPr>
          <w:rFonts w:ascii="Times New Roman" w:hAnsi="Times New Roman" w:cs="Times New Roman"/>
          <w:sz w:val="24"/>
          <w:szCs w:val="24"/>
        </w:rPr>
        <w:t>15.3. Об основных характеристиках нежилых помещений.</w:t>
      </w: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52"/>
        <w:gridCol w:w="425"/>
        <w:gridCol w:w="935"/>
        <w:gridCol w:w="224"/>
        <w:gridCol w:w="1062"/>
        <w:gridCol w:w="992"/>
        <w:gridCol w:w="142"/>
        <w:gridCol w:w="706"/>
        <w:gridCol w:w="286"/>
        <w:gridCol w:w="638"/>
        <w:gridCol w:w="71"/>
        <w:gridCol w:w="284"/>
        <w:gridCol w:w="775"/>
        <w:gridCol w:w="51"/>
        <w:gridCol w:w="308"/>
        <w:gridCol w:w="1134"/>
        <w:gridCol w:w="992"/>
        <w:gridCol w:w="395"/>
        <w:gridCol w:w="597"/>
        <w:gridCol w:w="709"/>
        <w:gridCol w:w="283"/>
        <w:gridCol w:w="993"/>
        <w:gridCol w:w="992"/>
        <w:gridCol w:w="550"/>
        <w:gridCol w:w="17"/>
        <w:gridCol w:w="219"/>
      </w:tblGrid>
      <w:tr w:rsidR="006E0ED7" w:rsidRPr="006E0ED7" w:rsidTr="006E0ED7">
        <w:trPr>
          <w:gridAfter w:val="2"/>
          <w:wAfter w:w="236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5.1.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ED7" w:rsidRPr="00C66FC6" w:rsidTr="006E0ED7">
        <w:trPr>
          <w:trHeight w:val="66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14675,84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Прочие нежилые помещения и паркинг. Этапы 5.1, 5.2, 5.3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00"/>
        </w:trPr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Условный номер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этаж расположения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подъезда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 м2</w:t>
            </w:r>
          </w:p>
        </w:tc>
        <w:tc>
          <w:tcPr>
            <w:tcW w:w="702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площадь частей нежилого помещения </w:t>
            </w:r>
          </w:p>
        </w:tc>
      </w:tr>
      <w:tr w:rsidR="006E0ED7" w:rsidRPr="006E0ED7" w:rsidTr="001B4E88">
        <w:trPr>
          <w:gridAfter w:val="1"/>
          <w:wAfter w:w="219" w:type="dxa"/>
          <w:trHeight w:val="855"/>
        </w:trPr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м2</w:t>
            </w:r>
          </w:p>
        </w:tc>
      </w:tr>
      <w:tr w:rsidR="006E0ED7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загрузочная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полуфабрикатов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продуктов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врем хранения 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производственный цех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для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кухонного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столовой посуды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раздаточная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обеденный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 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мойки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служебное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верхней одежды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выставочный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57,69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61,87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торговый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директора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машинное отделение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главная касса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и кладовая тары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выгруз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приемки товара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холодильных камер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49,11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тамбур-шлюз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для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76,59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</w:tr>
      <w:tr w:rsidR="001B4E88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40,64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команата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19,78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317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329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358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</w:tbl>
    <w:p w:rsidR="006E0ED7" w:rsidRDefault="006E0ED7"/>
    <w:tbl>
      <w:tblPr>
        <w:tblW w:w="15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2"/>
        <w:gridCol w:w="261"/>
        <w:gridCol w:w="1158"/>
        <w:gridCol w:w="1399"/>
        <w:gridCol w:w="14"/>
        <w:gridCol w:w="38"/>
        <w:gridCol w:w="1804"/>
        <w:gridCol w:w="1066"/>
        <w:gridCol w:w="1078"/>
        <w:gridCol w:w="40"/>
        <w:gridCol w:w="252"/>
        <w:gridCol w:w="548"/>
        <w:gridCol w:w="14"/>
        <w:gridCol w:w="17"/>
        <w:gridCol w:w="666"/>
        <w:gridCol w:w="1229"/>
        <w:gridCol w:w="141"/>
        <w:gridCol w:w="894"/>
        <w:gridCol w:w="14"/>
        <w:gridCol w:w="38"/>
        <w:gridCol w:w="124"/>
        <w:gridCol w:w="196"/>
        <w:gridCol w:w="1370"/>
        <w:gridCol w:w="1428"/>
        <w:gridCol w:w="854"/>
      </w:tblGrid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9" w:name="sub_101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доме)</w:t>
            </w:r>
            <w:hyperlink w:anchor="sub_906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*(60)</w:t>
              </w:r>
            </w:hyperlink>
            <w:bookmarkEnd w:id="219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0" w:name="sub_161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  <w:bookmarkEnd w:id="220"/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C6BE5" wp14:editId="6E14156B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4 206,82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Лифтовой холл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Индивидуальный тепловой пункт (ИТП) гостиницы (5.1.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69,02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 гостиницы, 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79,24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19,01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11,71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30,87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29,91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 гостиницы, встроенных помещений и автостоянки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35,88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гостиницы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73,54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встроенных помещений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27,62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33,46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17,31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Элетрощитовая (5.3.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15,77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1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10,99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2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87,50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28,19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19,49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 тепловой пункт (ИТП) гостиницы 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76,57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6,21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16,09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15,80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10,48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36,83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29,41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90,22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для рамп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667,40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3 362,25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РУ-0,4кВ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Т1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Т2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(5.1.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rPr>
          <w:trHeight w:val="425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165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5.2.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Мусоросборная 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577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5.3.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1" w:name="sub_162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21"/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2" w:name="sub_1620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  <w:bookmarkEnd w:id="222"/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и подземная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Лифтовое оборудование, 12 шт.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Вертикальный транспорт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связи,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телефонизация и передача данных,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структурированная кабельная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система, радиофикация, объектное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оповещение, телевидение,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охранное телевидение, охранно-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тревожная сигнализация,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доступа инвалидов,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 и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эвакуацией.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Водомерный узел гостиницы и встроенных помещений                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Насосная  пожаротушения гостиницы, встроенных помещений   автостоянки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  <w:trHeight w:val="73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РУ-10кВ, трансформаторная РУ-0,4кВ, помещение трансформатора Т1, помещение трансформатора Т2,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Электрооборудование, ТП с сухими трансформаторами 2х3150кВА 10/0,4кВ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для объекта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(5.1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(5.2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(5.3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 оборудование и отопительные приборы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водооведения (ливневая канализация)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хозяйственно-бытовой канализации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горячего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холодного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3" w:name="sub_163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2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</w:t>
            </w:r>
            <w:bookmarkEnd w:id="223"/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Утратила силу с 2 февраля 2018 г. - </w:t>
            </w:r>
            <w:hyperlink r:id="rId3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4" w:name="sub_1017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4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 О примерном графике реализации проекта строительства</w:t>
            </w:r>
            <w:hyperlink w:anchor="sub_906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*(61)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5" w:name="sub_17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  <w:bookmarkEnd w:id="225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6" w:name="sub_17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  <w:bookmarkEnd w:id="226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4 квартал 2017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5.2.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 2018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5.3.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2019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7" w:name="sub_1018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7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8" w:name="sub_18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18.1.1</w:t>
            </w:r>
            <w:bookmarkEnd w:id="22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3 422 102 350 рублей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9" w:name="sub_1019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эскроу, об уплате обязательных отчислений (взносов) застройщика в компенсационный фонд</w:t>
            </w:r>
            <w:bookmarkEnd w:id="229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  <w:hyperlink w:anchor="sub_906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*(62)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0" w:name="sub_19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19.1.1</w:t>
            </w:r>
            <w:bookmarkEnd w:id="23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  <w:hyperlink w:anchor="sub_906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*(63)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1" w:name="sub_19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19.1.2</w:t>
            </w:r>
            <w:bookmarkEnd w:id="23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hyperlink w:anchor="sub_906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*(64)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 О банке, в котором участниками долевого строительства должны быть открыты счета эскроу</w:t>
            </w:r>
            <w:hyperlink w:anchor="sub_906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*(65)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2" w:name="sub_19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19.2.1</w:t>
            </w:r>
            <w:bookmarkEnd w:id="23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3" w:name="sub_19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19.2.2</w:t>
            </w:r>
            <w:bookmarkEnd w:id="23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4" w:name="sub_19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19.2.3</w:t>
            </w:r>
            <w:bookmarkEnd w:id="23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5" w:name="sub_19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 Об уплате обязательных отчислений (взносов) застройщика в компенсационный фонд</w:t>
            </w:r>
            <w:bookmarkEnd w:id="235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6" w:name="sub_20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20.1.1</w:t>
            </w:r>
            <w:bookmarkEnd w:id="23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соглашения или сделки</w:t>
            </w:r>
            <w:hyperlink w:anchor="sub_906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*(66)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7" w:name="sub_20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20.1.2</w:t>
            </w:r>
            <w:bookmarkEnd w:id="23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8" w:name="sub_20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20.1.3</w:t>
            </w:r>
            <w:bookmarkEnd w:id="23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9" w:name="sub_20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20.1.4</w:t>
            </w:r>
            <w:bookmarkEnd w:id="23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0" w:name="sub_20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20.1.5</w:t>
            </w:r>
            <w:bookmarkEnd w:id="24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1" w:name="sub_20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20.1.6</w:t>
            </w:r>
            <w:bookmarkEnd w:id="24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2" w:name="sub_20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20.1.7</w:t>
            </w:r>
            <w:bookmarkEnd w:id="24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hyperlink w:anchor="sub_906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*(67)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43" w:name="sub_21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21. О размере полностью оплаченного уставного капитала застройщика</w:t>
            </w:r>
            <w:bookmarkEnd w:id="243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4" w:name="sub_21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</w:t>
            </w:r>
            <w:bookmarkEnd w:id="244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полностью оплаченного уставного капитала застройщика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10 000 рублей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 О фирменном наименовании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5" w:name="sub_21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21.2.1</w:t>
            </w:r>
            <w:bookmarkEnd w:id="24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6" w:name="sub_21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21.2.2</w:t>
            </w:r>
            <w:bookmarkEnd w:id="24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7" w:name="sub_21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21.2.3</w:t>
            </w:r>
            <w:bookmarkEnd w:id="24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 О месте нахождения и адресе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8" w:name="sub_21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21.3.1</w:t>
            </w:r>
            <w:bookmarkEnd w:id="24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9" w:name="sub_213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21.3.2</w:t>
            </w:r>
            <w:bookmarkEnd w:id="24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0" w:name="sub_213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21.3.3</w:t>
            </w:r>
            <w:bookmarkEnd w:id="25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1" w:name="sub_213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21.3.4</w:t>
            </w:r>
            <w:bookmarkEnd w:id="25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2" w:name="sub_213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21.3.5</w:t>
            </w:r>
            <w:bookmarkEnd w:id="25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3" w:name="sub_213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21.3.6</w:t>
            </w:r>
            <w:bookmarkEnd w:id="25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4" w:name="sub_213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21.3.7</w:t>
            </w:r>
            <w:bookmarkEnd w:id="25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5" w:name="sub_213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21.3.8</w:t>
            </w:r>
            <w:bookmarkEnd w:id="25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6" w:name="sub_2139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21.3.9</w:t>
            </w:r>
            <w:bookmarkEnd w:id="25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 Об адресе электронной почты, номерах телефонов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7" w:name="sub_214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21.4.1</w:t>
            </w:r>
            <w:bookmarkEnd w:id="25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8" w:name="sub_214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21.4.2</w:t>
            </w:r>
            <w:bookmarkEnd w:id="25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9" w:name="sub_214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21.4.3</w:t>
            </w:r>
            <w:bookmarkEnd w:id="25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0" w:name="sub_22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22. Об установленном </w:t>
            </w:r>
            <w:hyperlink r:id="rId3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2.1 статьи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N 214-ФЗ от 30 декабря 2004 г. N 214-ФЗ</w:t>
            </w:r>
            <w:hyperlink r:id="rId3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shd w:val="clear" w:color="auto" w:fill="F0F0F0"/>
                  <w:lang w:eastAsia="ru-RU"/>
                </w:rPr>
                <w:t>#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sub_907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*(71)</w:t>
              </w:r>
            </w:hyperlink>
            <w:bookmarkEnd w:id="260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1" w:name="sub_23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статьей 15.3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sub_907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*(75)</w:t>
              </w:r>
            </w:hyperlink>
            <w:bookmarkEnd w:id="261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2" w:name="sub_24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24. Информация в отношении объекта социальной инфраструктуры, указанная в </w:t>
            </w:r>
            <w:hyperlink r:id="rId3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части 6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1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2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 О виде, назначении объекта социальной инфраструктуры.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 указанных в </w:t>
            </w:r>
            <w:hyperlink r:id="rId3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частях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3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4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hyperlink w:anchor="sub_907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*(77)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</w:t>
            </w:r>
            <w:hyperlink r:id="rId4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пунктах 8 - 10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4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12 части 1 статьи 18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hyperlink w:anchor="sub_907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*(78)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3" w:name="sub_24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24.1.1</w:t>
            </w:r>
            <w:bookmarkEnd w:id="26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sub_906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4" w:name="sub_24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24.1.2</w:t>
            </w:r>
            <w:bookmarkEnd w:id="26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социальной инфраструктуры</w:t>
            </w:r>
            <w:hyperlink w:anchor="sub_907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5" w:name="sub_24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24.1.3</w:t>
            </w:r>
            <w:bookmarkEnd w:id="26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6" w:name="sub_24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24.1.4</w:t>
            </w:r>
            <w:bookmarkEnd w:id="26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7" w:name="sub_24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24.1.5</w:t>
            </w:r>
            <w:bookmarkEnd w:id="26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8" w:name="sub_24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24.1.6</w:t>
            </w:r>
            <w:bookmarkEnd w:id="26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9" w:name="sub_24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24.1.7</w:t>
            </w:r>
            <w:bookmarkEnd w:id="26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0" w:name="sub_241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24.1.8</w:t>
            </w:r>
            <w:bookmarkEnd w:id="270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1" w:name="sub_25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25. Иная, не противоречащая законодательству, информация о проекте</w:t>
            </w:r>
            <w:bookmarkEnd w:id="271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 Иная информация о проекте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2" w:name="sub_25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25.1.1</w:t>
            </w:r>
            <w:bookmarkEnd w:id="27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Иная информация о проекте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3" w:name="sub_2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  <w:bookmarkEnd w:id="273"/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F7340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0337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F73400" w:rsidP="00F7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F7340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финансовом 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601C46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по состоянию на 31.12.2017 года</w:t>
            </w:r>
          </w:p>
        </w:tc>
      </w:tr>
      <w:tr w:rsidR="00B53930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30" w:rsidRDefault="00B5393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30" w:rsidRDefault="00B53930" w:rsidP="00F7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B5393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B53930">
              <w:rPr>
                <w:rFonts w:ascii="Times New Roman CYR" w:eastAsiaTheme="minorEastAsia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</w:t>
            </w:r>
          </w:p>
          <w:p w:rsidR="00B53930" w:rsidRPr="00B53930" w:rsidRDefault="00B53930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930">
              <w:rPr>
                <w:rFonts w:ascii="Times New Roman CYR" w:eastAsiaTheme="minorEastAsia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к сетям связи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930" w:rsidRPr="00B53930" w:rsidRDefault="00B53930" w:rsidP="00B5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539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22-05/3846-64 (условия подключения) от 06.02.2018 года по Теплоснабжению и горячему водоснабжению  </w:t>
            </w:r>
          </w:p>
        </w:tc>
      </w:tr>
      <w:tr w:rsidR="009A2252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Default="009A2252" w:rsidP="00F7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2" w:rsidRPr="00B53930" w:rsidRDefault="009A225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 финансовом 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252" w:rsidRPr="00B53930" w:rsidRDefault="009A2252" w:rsidP="009A2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по состоянию на 31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bookmarkStart w:id="274" w:name="_GoBack"/>
            <w:bookmarkEnd w:id="274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Заполняется в соответствии с </w:t>
      </w:r>
      <w:hyperlink r:id="rId42" w:anchor="/document/7124928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Минфина России от 5 ноября 2015 г. N 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 г. N 40069) с указанием присвоенных адресов объектов адресации.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В </w:t>
      </w:r>
      <w:hyperlink r:id="rId43" w:anchor="/document/71580910/entry/1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1.5.1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4" w:anchor="/document/71580910/entry/15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1.5.2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 </w:t>
      </w:r>
      <w:hyperlink r:id="rId45" w:anchor="/document/12138267/entry/21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части 2 статьи 21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Если полномочия по управлению юридическим лицом находятся у управляющей компании, то в </w:t>
      </w:r>
      <w:hyperlink r:id="rId46" w:anchor="/document/71580910/entry/1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информация в отношении руководителя единоличного исполнительного органа управляющей компании.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Графы </w:t>
      </w:r>
      <w:hyperlink r:id="rId47" w:anchor="/document/71580910/entry/3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Графы </w:t>
      </w:r>
      <w:hyperlink r:id="rId48" w:anchor="/document/71580910/entry/3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 Графы </w:t>
      </w:r>
      <w:hyperlink r:id="rId49" w:anchor="/document/71580910/entry/3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 Графы </w:t>
      </w:r>
      <w:hyperlink r:id="rId50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 В </w:t>
      </w:r>
      <w:hyperlink r:id="rId51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52" w:anchor="/document/71580910/entry/41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4.1.11 - 4.1.13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при наличии разрешения на ввод объекта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 Графы </w:t>
      </w:r>
      <w:hyperlink r:id="rId53" w:anchor="/document/71580910/entry/5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Графы </w:t>
      </w:r>
      <w:hyperlink r:id="rId54" w:anchor="/document/71580910/entry/5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*(14)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 </w:t>
      </w:r>
      <w:hyperlink r:id="rId55" w:anchor="/document/10900200/entry/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законодательства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налогах и сборах. В </w:t>
      </w:r>
      <w:hyperlink r:id="rId56" w:anchor="/document/71580910/entry/6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6.1.2 - 6.1.4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значения указываются в тысячах рублей с двумя десятичными знаками.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*(15) Графы </w:t>
      </w:r>
      <w:hyperlink r:id="rId57" w:anchor="/document/71580910/entry/100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раздела 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привлечения застройщиком денежных средств граждан для строительства (создания) многоквартирного дома. </w:t>
      </w:r>
      <w:hyperlink r:id="rId58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графы </w:t>
      </w:r>
      <w:hyperlink r:id="rId5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 </w:t>
      </w:r>
      <w:hyperlink r:id="rId60" w:anchor="/document/12138267/entry/19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 2 статьи 19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*(16) Возможные значения: соответствует; не соответствует.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*(17) Возможные значения: проводятся; не проводятся.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*(18) Возможные значения: отсутствует; имеется.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*(19) Возможные значения: подано; не подано. </w:t>
      </w:r>
      <w:hyperlink r:id="rId61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2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3" w:anchor="/document/71580910/entry/7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4" w:anchor="/document/71580910/entry/7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"имеется".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*(20) Возможные значения: принято; не принято. </w:t>
      </w:r>
      <w:hyperlink r:id="rId65" w:anchor="/document/71580910/entry/7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6" w:anchor="/document/71580910/entry/72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7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8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"подано".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*(21) Возможные значения: применялись; не применялись.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*(22) Графы </w:t>
      </w:r>
      <w:hyperlink r:id="rId69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подлежат заполнению, если в </w:t>
      </w:r>
      <w:hyperlink r:id="rId70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выбрано значение "не соответствует". Графы подраздела 7.2 заполняются в отношении каждого поручителя, сопоручителя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*(23) В </w:t>
      </w:r>
      <w:hyperlink r:id="rId71" w:anchor="/document/71580910/entry/100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разделе 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*(24)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 </w:t>
      </w:r>
      <w:hyperlink r:id="rId72" w:anchor="/document/71580910/entry/100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 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 </w:t>
      </w:r>
      <w:hyperlink r:id="rId73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*(25) </w:t>
      </w:r>
      <w:hyperlink r:id="rId74" w:anchor="/document/71580910/entry/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заполняется, если в </w:t>
      </w:r>
      <w:hyperlink r:id="rId75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больше единицы.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*(26) Графы </w:t>
      </w:r>
      <w:hyperlink r:id="rId76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недвижимости по количеству, указанному в </w:t>
      </w:r>
      <w:hyperlink r:id="rId77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*(27)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*(28) Возможные значения: жилое; нежилое.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*(29) Указывается количество всех этажей, включая подземный, подвальный, цокольный, надземный, технический, мансардный.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*(30) В </w:t>
      </w:r>
      <w:hyperlink r:id="rId78" w:anchor="/document/71580910/entry/92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площадь указывается в соответствии с разрешением на строительство, если такое разрешение выдано по </w:t>
      </w:r>
      <w:hyperlink r:id="rId79" w:anchor="/document/709646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форме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утвержденной </w:t>
      </w:r>
      <w:hyperlink r:id="rId80" w:anchor="/document/7096464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19 февраля 2015 г. N 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 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*(31)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*(32)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*(33) В </w:t>
      </w:r>
      <w:hyperlink r:id="rId81" w:anchor="/document/71580910/entry/922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класс энергоэффективности указывается в соответствии с </w:t>
      </w:r>
      <w:hyperlink r:id="rId82" w:anchor="/document/714622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6 июня 2016 г. N 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 43169).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*(34) В </w:t>
      </w:r>
      <w:hyperlink r:id="rId83" w:anchor="/document/71580910/entry/9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сейсмостойкость указывается в соответствии с </w:t>
      </w:r>
      <w:hyperlink r:id="rId84" w:anchor="/document/70835592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 N 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 </w:t>
      </w:r>
      <w:hyperlink r:id="rId85" w:anchor="/document/70693840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СП 14.13330.2011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Свод правил "Строительство в сейсмических районах. СНиП Н-7-81*", утвержденных </w:t>
      </w:r>
      <w:hyperlink r:id="rId86" w:anchor="/document/7066762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18 февраля 2014 г. N 60/пр "Об утверждении свода правил пересмотр СП 14.13330.2011 "СНиП И-7-81*. Строительство в сейсмических районах".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*(35) Графы </w:t>
      </w:r>
      <w:hyperlink r:id="rId87" w:anchor="/document/71580910/entry/10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предусмотренного </w:t>
      </w:r>
      <w:hyperlink r:id="rId88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*(36)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 </w:t>
      </w:r>
      <w:hyperlink r:id="rId89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деятельности, не предусмотренный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*(37) Графы </w:t>
      </w:r>
      <w:hyperlink r:id="rId90" w:anchor="/document/71580910/entry/10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*(38) Графы </w:t>
      </w:r>
      <w:hyperlink r:id="rId91" w:anchor="/document/71580910/entry/10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*(39) Графы </w:t>
      </w:r>
      <w:hyperlink r:id="rId92" w:anchor="/document/71580910/entry/104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*(40)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*(41) Графы </w:t>
      </w:r>
      <w:hyperlink r:id="rId93" w:anchor="/document/71580910/entry/10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экологической экспертизы установлено федеральным законом.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*(42) Графа </w:t>
      </w:r>
      <w:hyperlink r:id="rId94" w:anchor="/document/71580910/entry/10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*(43) </w:t>
      </w:r>
      <w:hyperlink r:id="rId95" w:anchor="/document/71580910/entry/111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11.1.3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продления срока действия разрешения на строительство.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*(44) </w:t>
      </w:r>
      <w:hyperlink r:id="rId96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12.1.2 - 12.1.7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приобретения застройщиком права на земельный участок на основании договора. </w:t>
      </w:r>
      <w:hyperlink r:id="rId97" w:anchor="/document/71580910/entry/12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12.1.8 - 12.1.11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предоставления земельного участка в собственность без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*(45) Возможные значения: право собственности; право аренды; право субаренды; право безвозмездного пользования.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*(46) В </w:t>
      </w:r>
      <w:hyperlink r:id="rId98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вид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*(47) </w:t>
      </w:r>
      <w:hyperlink r:id="rId99" w:anchor="/document/71580910/entry/1215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0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подлежащего государственной регистрации.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*(48) </w:t>
      </w:r>
      <w:hyperlink r:id="rId101" w:anchor="/document/71580910/entry/1216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заключения срочного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*(49) В </w:t>
      </w:r>
      <w:hyperlink r:id="rId102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*(50) Если в </w:t>
      </w:r>
      <w:hyperlink r:id="rId103" w:anchor="/document/71580910/entry/12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12.2.1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"застройщик", то </w:t>
      </w:r>
      <w:hyperlink r:id="rId104" w:anchor="/document/71580910/entry/122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12.2.2 - 12.2.7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заполняются. Графы 12.2.2 -12.2.3 заполняются в случае, если в графе 12.2.1 указано значение "иное юридическое лицо, кроме застройщика". </w:t>
      </w:r>
      <w:hyperlink r:id="rId105" w:anchor="/document/71580910/entry/1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12.2.4- 12.2.6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 графе 12.2.1 указано значение "физическое лицо, являющееся индивидуальным предпринимателем" или "физическое лицо, не являющееся индивидуальным предпринимателем". </w:t>
      </w:r>
      <w:hyperlink r:id="rId106" w:anchor="/document/71580910/entry/122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в графе 12.2.1 указано значение "иное юридическое лицо, кроме застройщика" или "физическое лицо, являющееся индивидуальным предпринимателем". </w:t>
      </w:r>
      <w:hyperlink r:id="rId107" w:anchor="/document/71580910/entry/12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8" w:anchor="/document/71580910/entry/12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заполняются в случае, если в графе 12.2.1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*(51)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*(52)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*(53) Если строительство осуществляется на двух и более земельных участках, то графы </w:t>
      </w:r>
      <w:hyperlink r:id="rId10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земельного участка.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*(54) Графы </w:t>
      </w:r>
      <w:hyperlink r:id="rId110" w:anchor="/document/71580910/entry/1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отношении каждого вида сетей инженерно-технического обеспечения.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*(55)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*(56) Графы </w:t>
      </w:r>
      <w:hyperlink r:id="rId111" w:anchor="/document/71580910/entry/14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сети связи.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*(57)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*(58) Графы </w:t>
      </w:r>
      <w:hyperlink r:id="rId112" w:anchor="/document/71580910/entry/15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жилого помещения, в отношении которого могут быть заключены договоры участия в долевом строительстве. Графы </w:t>
      </w:r>
      <w:hyperlink r:id="rId113" w:anchor="/document/71580910/entry/153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*(59)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*(60) Графы </w:t>
      </w:r>
      <w:hyperlink r:id="rId114" w:anchor="/document/71580910/entry/16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помещения общего пользования. Графы </w:t>
      </w:r>
      <w:hyperlink r:id="rId115" w:anchor="/document/71580910/entry/16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технологического и инженерного оборудования.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*(61) Графы </w:t>
      </w:r>
      <w:hyperlink r:id="rId116" w:anchor="/document/71580910/entry/1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17.1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*(62) Графы </w:t>
      </w:r>
      <w:hyperlink r:id="rId117" w:anchor="/document/71580910/entry/1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*(63) Возможные значения: страхование; поручительство.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*(64) В </w:t>
      </w:r>
      <w:hyperlink r:id="rId118" w:anchor="/document/71580910/entry/1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19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*(65) Графы </w:t>
      </w:r>
      <w:hyperlink r:id="rId120" w:anchor="/document/71580910/entry/1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*(66) В </w:t>
      </w:r>
      <w:hyperlink r:id="rId121" w:anchor="/document/71580910/entry/2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*(67) В </w:t>
      </w:r>
      <w:hyperlink r:id="rId122" w:anchor="/document/71580910/entry/20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23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*(68) Утратила силу с 2 февраля 2018 г. - </w:t>
      </w:r>
      <w:hyperlink r:id="rId124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*(69) Возможные значения: да; нет.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*(70) Утратила силу с 2 февраля 2018 г. - </w:t>
      </w:r>
      <w:hyperlink r:id="rId125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*(71) Утратила силу с 2 февраля 2018 г. - </w:t>
      </w:r>
      <w:hyperlink r:id="rId126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*(72) Утратила силу с 2 февраля 2018 г. - </w:t>
      </w:r>
      <w:hyperlink r:id="rId127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*(73) Утратила силу с 2 февраля 2018 г. - </w:t>
      </w:r>
      <w:hyperlink r:id="rId128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*(74) Утратила силу с 2 февраля 2018 г. - </w:t>
      </w:r>
      <w:hyperlink r:id="rId129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*(75) Утратила силу с 2 февраля 2018 г. - </w:t>
      </w:r>
      <w:hyperlink r:id="rId130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*(76) Утратила силу с 2 февраля 2018 г. - </w:t>
      </w:r>
      <w:hyperlink r:id="rId131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*(77) </w:t>
      </w:r>
      <w:hyperlink r:id="rId132" w:anchor="/document/71580910/entry/241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24.1.4 - 24.1.7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 </w:t>
      </w:r>
      <w:hyperlink r:id="rId133" w:anchor="/document/71580910/entry/2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"да".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*(78) </w:t>
      </w:r>
      <w:hyperlink r:id="rId134" w:anchor="/document/71580910/entry/24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24.1.9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 </w:t>
      </w:r>
      <w:hyperlink r:id="rId135" w:anchor="/document/12138267/entry/18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пунктах 8 - 10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6" w:anchor="/document/12138267/entry/181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 части 1 статьи 18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*(79) Возможные значения: здание; строение, сооружение, помещение.</w:t>
      </w:r>
    </w:p>
    <w:p w:rsidR="001B4E88" w:rsidRPr="001B4E88" w:rsidRDefault="001B4E88" w:rsidP="001B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4E88" w:rsidRDefault="001B4E88"/>
    <w:sectPr w:rsidR="001B4E88" w:rsidSect="006E0ED7">
      <w:footerReference w:type="default" r:id="rId137"/>
      <w:pgSz w:w="16838" w:h="11906" w:orient="landscape"/>
      <w:pgMar w:top="709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3E" w:rsidRDefault="00744A3E" w:rsidP="004068FB">
      <w:pPr>
        <w:spacing w:after="0" w:line="240" w:lineRule="auto"/>
      </w:pPr>
      <w:r>
        <w:separator/>
      </w:r>
    </w:p>
  </w:endnote>
  <w:endnote w:type="continuationSeparator" w:id="0">
    <w:p w:rsidR="00744A3E" w:rsidRDefault="00744A3E" w:rsidP="0040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72157"/>
      <w:docPartObj>
        <w:docPartGallery w:val="Page Numbers (Bottom of Page)"/>
        <w:docPartUnique/>
      </w:docPartObj>
    </w:sdtPr>
    <w:sdtEndPr/>
    <w:sdtContent>
      <w:p w:rsidR="00744A3E" w:rsidRDefault="00744A3E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D6E">
          <w:rPr>
            <w:noProof/>
          </w:rPr>
          <w:t>175</w:t>
        </w:r>
        <w:r>
          <w:fldChar w:fldCharType="end"/>
        </w:r>
      </w:p>
    </w:sdtContent>
  </w:sdt>
  <w:p w:rsidR="00744A3E" w:rsidRDefault="00744A3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3E" w:rsidRDefault="00744A3E" w:rsidP="004068FB">
      <w:pPr>
        <w:spacing w:after="0" w:line="240" w:lineRule="auto"/>
      </w:pPr>
      <w:r>
        <w:separator/>
      </w:r>
    </w:p>
  </w:footnote>
  <w:footnote w:type="continuationSeparator" w:id="0">
    <w:p w:rsidR="00744A3E" w:rsidRDefault="00744A3E" w:rsidP="0040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C6"/>
    <w:rsid w:val="00016AF9"/>
    <w:rsid w:val="00026172"/>
    <w:rsid w:val="00061139"/>
    <w:rsid w:val="00066FA5"/>
    <w:rsid w:val="00122DC0"/>
    <w:rsid w:val="00165523"/>
    <w:rsid w:val="001945A5"/>
    <w:rsid w:val="001A133C"/>
    <w:rsid w:val="001A5A2C"/>
    <w:rsid w:val="001B4E88"/>
    <w:rsid w:val="001C578A"/>
    <w:rsid w:val="00213DB8"/>
    <w:rsid w:val="00237A4D"/>
    <w:rsid w:val="00262E36"/>
    <w:rsid w:val="00294704"/>
    <w:rsid w:val="002B6D52"/>
    <w:rsid w:val="002C45B8"/>
    <w:rsid w:val="002D4F54"/>
    <w:rsid w:val="002D76EF"/>
    <w:rsid w:val="00326BC2"/>
    <w:rsid w:val="00354659"/>
    <w:rsid w:val="003628C0"/>
    <w:rsid w:val="003654F7"/>
    <w:rsid w:val="00373172"/>
    <w:rsid w:val="00394BDF"/>
    <w:rsid w:val="003A4908"/>
    <w:rsid w:val="003B6D6E"/>
    <w:rsid w:val="003D171B"/>
    <w:rsid w:val="003E534C"/>
    <w:rsid w:val="004068FB"/>
    <w:rsid w:val="00422A99"/>
    <w:rsid w:val="00431754"/>
    <w:rsid w:val="004744C1"/>
    <w:rsid w:val="00497264"/>
    <w:rsid w:val="004A7D8A"/>
    <w:rsid w:val="004B533F"/>
    <w:rsid w:val="004B6420"/>
    <w:rsid w:val="004D1972"/>
    <w:rsid w:val="004D35C1"/>
    <w:rsid w:val="005253B0"/>
    <w:rsid w:val="0053006F"/>
    <w:rsid w:val="005C13A9"/>
    <w:rsid w:val="00601C46"/>
    <w:rsid w:val="00607412"/>
    <w:rsid w:val="00645874"/>
    <w:rsid w:val="006474B1"/>
    <w:rsid w:val="00655B74"/>
    <w:rsid w:val="00665B24"/>
    <w:rsid w:val="006679A6"/>
    <w:rsid w:val="00672D4D"/>
    <w:rsid w:val="006778E6"/>
    <w:rsid w:val="00695B91"/>
    <w:rsid w:val="006B611B"/>
    <w:rsid w:val="006C68F4"/>
    <w:rsid w:val="006D0997"/>
    <w:rsid w:val="006E0ED7"/>
    <w:rsid w:val="006F56A8"/>
    <w:rsid w:val="007074B5"/>
    <w:rsid w:val="007339AC"/>
    <w:rsid w:val="0073725A"/>
    <w:rsid w:val="00744A3E"/>
    <w:rsid w:val="007469F7"/>
    <w:rsid w:val="00762889"/>
    <w:rsid w:val="007654F6"/>
    <w:rsid w:val="007C2837"/>
    <w:rsid w:val="007C6FA8"/>
    <w:rsid w:val="00802AFA"/>
    <w:rsid w:val="00837345"/>
    <w:rsid w:val="0085390C"/>
    <w:rsid w:val="00880612"/>
    <w:rsid w:val="008D69F3"/>
    <w:rsid w:val="0090483F"/>
    <w:rsid w:val="00935523"/>
    <w:rsid w:val="00962478"/>
    <w:rsid w:val="00965687"/>
    <w:rsid w:val="00997E1E"/>
    <w:rsid w:val="009A2252"/>
    <w:rsid w:val="009D1BA6"/>
    <w:rsid w:val="00A127E4"/>
    <w:rsid w:val="00A237C2"/>
    <w:rsid w:val="00A25F7B"/>
    <w:rsid w:val="00A460D7"/>
    <w:rsid w:val="00AC602C"/>
    <w:rsid w:val="00AE19DC"/>
    <w:rsid w:val="00AF5D5E"/>
    <w:rsid w:val="00B353D2"/>
    <w:rsid w:val="00B53930"/>
    <w:rsid w:val="00B85D20"/>
    <w:rsid w:val="00B92FF9"/>
    <w:rsid w:val="00BB1911"/>
    <w:rsid w:val="00BD5432"/>
    <w:rsid w:val="00C11640"/>
    <w:rsid w:val="00C137DC"/>
    <w:rsid w:val="00C16914"/>
    <w:rsid w:val="00C61C13"/>
    <w:rsid w:val="00C66E74"/>
    <w:rsid w:val="00C66FC6"/>
    <w:rsid w:val="00C85FFB"/>
    <w:rsid w:val="00CA4D75"/>
    <w:rsid w:val="00D03371"/>
    <w:rsid w:val="00D24A1E"/>
    <w:rsid w:val="00D255B1"/>
    <w:rsid w:val="00DA41DC"/>
    <w:rsid w:val="00DC2F84"/>
    <w:rsid w:val="00DE19B1"/>
    <w:rsid w:val="00DE68C5"/>
    <w:rsid w:val="00E5439F"/>
    <w:rsid w:val="00E65628"/>
    <w:rsid w:val="00E92AE2"/>
    <w:rsid w:val="00ED2FEC"/>
    <w:rsid w:val="00F22A74"/>
    <w:rsid w:val="00F26762"/>
    <w:rsid w:val="00F26DC6"/>
    <w:rsid w:val="00F314DB"/>
    <w:rsid w:val="00F323B4"/>
    <w:rsid w:val="00F73400"/>
    <w:rsid w:val="00FA79B2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2038258&amp;sub=3" TargetMode="External"/><Relationship Id="rId117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document?id=70253464&amp;sub=2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33" Type="http://schemas.openxmlformats.org/officeDocument/2006/relationships/hyperlink" Target="http://internet.garant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internet.garant.ru/document?id=10800200&amp;sub=21014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12038267&amp;sub=302" TargetMode="External"/><Relationship Id="rId32" Type="http://schemas.openxmlformats.org/officeDocument/2006/relationships/hyperlink" Target="http://internet.garant.ru/document?id=3000000&amp;sub=0" TargetMode="External"/><Relationship Id="rId37" Type="http://schemas.openxmlformats.org/officeDocument/2006/relationships/hyperlink" Target="http://internet.garant.ru/document?id=12038267&amp;sub=18011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123" Type="http://schemas.openxmlformats.org/officeDocument/2006/relationships/hyperlink" Target="http://internet.garant.ru/" TargetMode="External"/><Relationship Id="rId128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document?id=12024624&amp;sub=391228" TargetMode="External"/><Relationship Id="rId27" Type="http://schemas.openxmlformats.org/officeDocument/2006/relationships/image" Target="media/image1.emf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113" Type="http://schemas.openxmlformats.org/officeDocument/2006/relationships/hyperlink" Target="http://internet.garant.ru/" TargetMode="External"/><Relationship Id="rId118" Type="http://schemas.openxmlformats.org/officeDocument/2006/relationships/hyperlink" Target="http://internet.garant.ru/" TargetMode="External"/><Relationship Id="rId134" Type="http://schemas.openxmlformats.org/officeDocument/2006/relationships/hyperlink" Target="http://internet.garant.ru/" TargetMode="External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121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85181&amp;sub=27" TargetMode="External"/><Relationship Id="rId17" Type="http://schemas.openxmlformats.org/officeDocument/2006/relationships/hyperlink" Target="http://internet.garant.ru/document?id=10800200&amp;sub=59" TargetMode="External"/><Relationship Id="rId25" Type="http://schemas.openxmlformats.org/officeDocument/2006/relationships/hyperlink" Target="http://internet.garant.ru/document?id=12038258&amp;sub=3" TargetMode="External"/><Relationship Id="rId33" Type="http://schemas.openxmlformats.org/officeDocument/2006/relationships/hyperlink" Target="http://internet.garant.ru/document?id=71759816&amp;sub=17" TargetMode="External"/><Relationship Id="rId38" Type="http://schemas.openxmlformats.org/officeDocument/2006/relationships/hyperlink" Target="http://internet.garant.ru/document?id=12038267&amp;sub=18013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116" Type="http://schemas.openxmlformats.org/officeDocument/2006/relationships/hyperlink" Target="http://internet.garant.ru/" TargetMode="External"/><Relationship Id="rId124" Type="http://schemas.openxmlformats.org/officeDocument/2006/relationships/hyperlink" Target="http://internet.garant.ru/" TargetMode="External"/><Relationship Id="rId129" Type="http://schemas.openxmlformats.org/officeDocument/2006/relationships/hyperlink" Target="http://internet.garant.ru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internet.garant.ru/document?id=12088083&amp;sub=2" TargetMode="External"/><Relationship Id="rId41" Type="http://schemas.openxmlformats.org/officeDocument/2006/relationships/hyperlink" Target="http://internet.garant.ru/document?id=12038267&amp;sub=18112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Relationship Id="rId132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12024624&amp;sub=391228" TargetMode="External"/><Relationship Id="rId23" Type="http://schemas.openxmlformats.org/officeDocument/2006/relationships/hyperlink" Target="http://internet.garant.ru/document?id=10800200&amp;sub=21014" TargetMode="External"/><Relationship Id="rId28" Type="http://schemas.openxmlformats.org/officeDocument/2006/relationships/image" Target="media/image2.emf"/><Relationship Id="rId36" Type="http://schemas.openxmlformats.org/officeDocument/2006/relationships/hyperlink" Target="http://internet.garant.ru/document?id=12038267&amp;sub=18016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14" Type="http://schemas.openxmlformats.org/officeDocument/2006/relationships/hyperlink" Target="http://internet.garant.ru/" TargetMode="External"/><Relationship Id="rId119" Type="http://schemas.openxmlformats.org/officeDocument/2006/relationships/hyperlink" Target="http://internet.garant.ru/" TargetMode="External"/><Relationship Id="rId127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57327763&amp;sub=15303" TargetMode="External"/><Relationship Id="rId31" Type="http://schemas.openxmlformats.org/officeDocument/2006/relationships/hyperlink" Target="http://internet.garant.ru/document?id=12038267&amp;sub=30021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122" Type="http://schemas.openxmlformats.org/officeDocument/2006/relationships/hyperlink" Target="http://internet.garant.ru/" TargetMode="External"/><Relationship Id="rId130" Type="http://schemas.openxmlformats.org/officeDocument/2006/relationships/hyperlink" Target="http://internet.garant.ru/" TargetMode="External"/><Relationship Id="rId135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38267&amp;sub=302" TargetMode="External"/><Relationship Id="rId13" Type="http://schemas.openxmlformats.org/officeDocument/2006/relationships/hyperlink" Target="http://internet.garant.ru/document?id=12088083&amp;sub=2" TargetMode="External"/><Relationship Id="rId18" Type="http://schemas.openxmlformats.org/officeDocument/2006/relationships/hyperlink" Target="http://internet.garant.ru/document?id=57327763&amp;sub=15303" TargetMode="External"/><Relationship Id="rId39" Type="http://schemas.openxmlformats.org/officeDocument/2006/relationships/hyperlink" Target="http://internet.garant.ru/document?id=12038267&amp;sub=18014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?id=12038267&amp;sub=15003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120" Type="http://schemas.openxmlformats.org/officeDocument/2006/relationships/hyperlink" Target="http://internet.garant.ru/" TargetMode="External"/><Relationship Id="rId125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12038291&amp;sub=5" TargetMode="External"/><Relationship Id="rId24" Type="http://schemas.openxmlformats.org/officeDocument/2006/relationships/hyperlink" Target="http://internet.garant.ru/document?id=10800200&amp;sub=59" TargetMode="External"/><Relationship Id="rId40" Type="http://schemas.openxmlformats.org/officeDocument/2006/relationships/hyperlink" Target="http://internet.garant.ru/document?id=12038267&amp;sub=1818" TargetMode="External"/><Relationship Id="rId45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15" Type="http://schemas.openxmlformats.org/officeDocument/2006/relationships/hyperlink" Target="http://internet.garant.ru/" TargetMode="External"/><Relationship Id="rId131" Type="http://schemas.openxmlformats.org/officeDocument/2006/relationships/hyperlink" Target="http://internet.garant.ru/" TargetMode="External"/><Relationship Id="rId136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85181&amp;sub=27" TargetMode="External"/><Relationship Id="rId14" Type="http://schemas.openxmlformats.org/officeDocument/2006/relationships/hyperlink" Target="http://internet.garant.ru/document?id=70253464&amp;sub=2" TargetMode="External"/><Relationship Id="rId30" Type="http://schemas.openxmlformats.org/officeDocument/2006/relationships/hyperlink" Target="http://internet.garant.ru/document?id=71759816&amp;sub=143" TargetMode="External"/><Relationship Id="rId35" Type="http://schemas.openxmlformats.org/officeDocument/2006/relationships/hyperlink" Target="http://internet.garant.ru/document?id=71759816&amp;sub=17" TargetMode="External"/><Relationship Id="rId56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126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D13-7FCC-46DE-808C-54F0D57A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182</Pages>
  <Words>50401</Words>
  <Characters>287292</Characters>
  <Application>Microsoft Office Word</Application>
  <DocSecurity>0</DocSecurity>
  <Lines>2394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Григорьева</dc:creator>
  <cp:lastModifiedBy>User</cp:lastModifiedBy>
  <cp:revision>7</cp:revision>
  <dcterms:created xsi:type="dcterms:W3CDTF">2018-04-27T15:38:00Z</dcterms:created>
  <dcterms:modified xsi:type="dcterms:W3CDTF">2018-04-27T15:42:00Z</dcterms:modified>
</cp:coreProperties>
</file>